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B5" w:rsidRPr="00410AA7" w:rsidRDefault="00410AA7" w:rsidP="00410AA7">
      <w:pPr>
        <w:ind w:firstLine="720"/>
        <w:jc w:val="both"/>
        <w:rPr>
          <w:rFonts w:cstheme="minorHAnsi"/>
          <w:sz w:val="28"/>
          <w:szCs w:val="28"/>
        </w:rPr>
      </w:pPr>
      <w:r w:rsidRPr="00410AA7">
        <w:rPr>
          <w:rFonts w:cstheme="minorHAnsi"/>
          <w:color w:val="000000"/>
          <w:sz w:val="28"/>
          <w:szCs w:val="28"/>
        </w:rPr>
        <w:t>First curtain raiser event of IISf-2019 was held at ICMR-NJILOMD, Agra. The media and other participants were informed about the theme of the IISF, 28 events being organised during the event with special mention on Health Research Conclave. A short film on IISF and HRC was also shown and press release was also issued. DG, ICMR also addressed the audience through zoom and highlighted that this is a mega platform where all the science agencies are participating and will be showcasing their activities and achievements. He also briefed about the Health Research conclave as well as Mission SHAKTTI being organised to celebrate the 150th birth anniversary of Mahatma Gandhi. He highlighted that the event will provide an immense opportunity particularly for youngsters to listen, interact and develop partnership with the science community.</w:t>
      </w:r>
      <w:bookmarkStart w:id="0" w:name="_GoBack"/>
      <w:bookmarkEnd w:id="0"/>
    </w:p>
    <w:sectPr w:rsidR="001B4CB5" w:rsidRPr="00410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A2"/>
    <w:rsid w:val="001B4CB5"/>
    <w:rsid w:val="00410AA7"/>
    <w:rsid w:val="00584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1463B-98C1-489D-A308-27BCC27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Hewlett-Packard Company</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Choudhary</dc:creator>
  <cp:keywords/>
  <dc:description/>
  <cp:lastModifiedBy>Neeraj Choudhary</cp:lastModifiedBy>
  <cp:revision>2</cp:revision>
  <dcterms:created xsi:type="dcterms:W3CDTF">2019-10-21T07:25:00Z</dcterms:created>
  <dcterms:modified xsi:type="dcterms:W3CDTF">2019-10-21T07:25:00Z</dcterms:modified>
</cp:coreProperties>
</file>